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FA6" w:rsidRDefault="00195F77" w:rsidP="00491FA6">
      <w:pPr>
        <w:pStyle w:val="Default"/>
        <w:ind w:left="-993"/>
        <w:jc w:val="center"/>
        <w:rPr>
          <w:rFonts w:ascii="Arial" w:hAnsi="Arial" w:cs="Arial"/>
          <w:noProof/>
          <w:sz w:val="22"/>
          <w:szCs w:val="22"/>
          <w:lang w:eastAsia="fr-FR"/>
        </w:rPr>
      </w:pPr>
      <w:bookmarkStart w:id="0" w:name="_Hlk71218211"/>
      <w:r>
        <w:rPr>
          <w:rFonts w:ascii="Arial" w:hAnsi="Arial" w:cs="Arial"/>
          <w:noProof/>
          <w:sz w:val="22"/>
          <w:szCs w:val="22"/>
          <w:lang w:eastAsia="fr-FR"/>
        </w:rPr>
        <w:drawing>
          <wp:inline distT="0" distB="0" distL="0" distR="0" wp14:anchorId="71E9ED62" wp14:editId="3644CA61">
            <wp:extent cx="6191250" cy="1159812"/>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que_de_presse_bandeau_REG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52378" cy="1171263"/>
                    </a:xfrm>
                    <a:prstGeom prst="rect">
                      <a:avLst/>
                    </a:prstGeom>
                  </pic:spPr>
                </pic:pic>
              </a:graphicData>
            </a:graphic>
          </wp:inline>
        </w:drawing>
      </w:r>
    </w:p>
    <w:p w:rsidR="00195F77" w:rsidRPr="00D557F1" w:rsidRDefault="00195F77" w:rsidP="00195F77">
      <w:pPr>
        <w:pStyle w:val="Default"/>
        <w:ind w:left="-851"/>
        <w:rPr>
          <w:rFonts w:ascii="Arial" w:hAnsi="Arial" w:cs="Arial"/>
          <w:b/>
          <w:sz w:val="22"/>
          <w:szCs w:val="22"/>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1806"/>
        <w:gridCol w:w="1795"/>
        <w:gridCol w:w="1792"/>
        <w:gridCol w:w="1896"/>
      </w:tblGrid>
      <w:tr w:rsidR="003603E9" w:rsidTr="00601669">
        <w:tc>
          <w:tcPr>
            <w:tcW w:w="1812" w:type="dxa"/>
          </w:tcPr>
          <w:p w:rsidR="00195F77" w:rsidRDefault="00195F77" w:rsidP="00601669">
            <w:pPr>
              <w:rPr>
                <w:rFonts w:ascii="Arial" w:hAnsi="Arial" w:cs="Arial"/>
                <w:bCs/>
              </w:rPr>
            </w:pPr>
            <w:r w:rsidRPr="00173360">
              <w:rPr>
                <w:rFonts w:ascii="Arial" w:hAnsi="Arial" w:cs="Arial"/>
                <w:bCs/>
                <w:noProof/>
              </w:rPr>
              <w:drawing>
                <wp:inline distT="0" distB="0" distL="0" distR="0" wp14:anchorId="4A253BF6" wp14:editId="117A1DD1">
                  <wp:extent cx="608330" cy="48295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7443" cy="537819"/>
                          </a:xfrm>
                          <a:prstGeom prst="rect">
                            <a:avLst/>
                          </a:prstGeom>
                          <a:noFill/>
                          <a:ln>
                            <a:noFill/>
                          </a:ln>
                        </pic:spPr>
                      </pic:pic>
                    </a:graphicData>
                  </a:graphic>
                </wp:inline>
              </w:drawing>
            </w:r>
          </w:p>
        </w:tc>
        <w:tc>
          <w:tcPr>
            <w:tcW w:w="1812" w:type="dxa"/>
          </w:tcPr>
          <w:p w:rsidR="00195F77" w:rsidRDefault="00195F77" w:rsidP="00601669">
            <w:pPr>
              <w:jc w:val="right"/>
              <w:rPr>
                <w:rFonts w:ascii="Arial" w:hAnsi="Arial" w:cs="Arial"/>
                <w:bCs/>
              </w:rPr>
            </w:pPr>
            <w:r w:rsidRPr="00173360">
              <w:rPr>
                <w:rFonts w:ascii="Arial" w:hAnsi="Arial" w:cs="Arial"/>
                <w:bCs/>
                <w:noProof/>
              </w:rPr>
              <w:drawing>
                <wp:inline distT="0" distB="0" distL="0" distR="0" wp14:anchorId="14D69F6A" wp14:editId="08AE59BD">
                  <wp:extent cx="923925" cy="4183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2248" cy="462904"/>
                          </a:xfrm>
                          <a:prstGeom prst="rect">
                            <a:avLst/>
                          </a:prstGeom>
                          <a:noFill/>
                          <a:ln>
                            <a:noFill/>
                          </a:ln>
                        </pic:spPr>
                      </pic:pic>
                    </a:graphicData>
                  </a:graphic>
                </wp:inline>
              </w:drawing>
            </w:r>
          </w:p>
        </w:tc>
        <w:tc>
          <w:tcPr>
            <w:tcW w:w="1812" w:type="dxa"/>
          </w:tcPr>
          <w:p w:rsidR="00195F77" w:rsidRDefault="00195F77" w:rsidP="00601669">
            <w:pPr>
              <w:jc w:val="right"/>
              <w:rPr>
                <w:rFonts w:ascii="Arial" w:hAnsi="Arial" w:cs="Arial"/>
                <w:bCs/>
              </w:rPr>
            </w:pPr>
            <w:r w:rsidRPr="00173360">
              <w:rPr>
                <w:rFonts w:ascii="Arial" w:hAnsi="Arial" w:cs="Arial"/>
                <w:bCs/>
                <w:noProof/>
              </w:rPr>
              <w:drawing>
                <wp:inline distT="0" distB="0" distL="0" distR="0" wp14:anchorId="23B54BED" wp14:editId="7D2E99A3">
                  <wp:extent cx="784225" cy="506812"/>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358" cy="532748"/>
                          </a:xfrm>
                          <a:prstGeom prst="rect">
                            <a:avLst/>
                          </a:prstGeom>
                          <a:noFill/>
                          <a:ln>
                            <a:noFill/>
                          </a:ln>
                        </pic:spPr>
                      </pic:pic>
                    </a:graphicData>
                  </a:graphic>
                </wp:inline>
              </w:drawing>
            </w:r>
          </w:p>
          <w:p w:rsidR="00195F77" w:rsidRDefault="00195F77" w:rsidP="00601669">
            <w:pPr>
              <w:jc w:val="center"/>
              <w:rPr>
                <w:rFonts w:ascii="Arial" w:hAnsi="Arial" w:cs="Arial"/>
                <w:bCs/>
              </w:rPr>
            </w:pPr>
          </w:p>
        </w:tc>
        <w:tc>
          <w:tcPr>
            <w:tcW w:w="1813" w:type="dxa"/>
          </w:tcPr>
          <w:p w:rsidR="00195F77" w:rsidRDefault="00195F77" w:rsidP="00601669">
            <w:pPr>
              <w:jc w:val="right"/>
              <w:rPr>
                <w:rFonts w:ascii="Arial" w:hAnsi="Arial" w:cs="Arial"/>
                <w:bCs/>
              </w:rPr>
            </w:pPr>
            <w:r w:rsidRPr="00173360">
              <w:rPr>
                <w:rFonts w:ascii="Arial" w:hAnsi="Arial" w:cs="Arial"/>
                <w:bCs/>
                <w:noProof/>
              </w:rPr>
              <w:drawing>
                <wp:inline distT="0" distB="0" distL="0" distR="0" wp14:anchorId="7FC8FA8C" wp14:editId="5C40C245">
                  <wp:extent cx="730885" cy="40094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038" cy="419129"/>
                          </a:xfrm>
                          <a:prstGeom prst="rect">
                            <a:avLst/>
                          </a:prstGeom>
                          <a:noFill/>
                          <a:ln>
                            <a:noFill/>
                          </a:ln>
                        </pic:spPr>
                      </pic:pic>
                    </a:graphicData>
                  </a:graphic>
                </wp:inline>
              </w:drawing>
            </w:r>
          </w:p>
        </w:tc>
        <w:tc>
          <w:tcPr>
            <w:tcW w:w="1813" w:type="dxa"/>
          </w:tcPr>
          <w:p w:rsidR="00195F77" w:rsidRDefault="00195F77" w:rsidP="00601669">
            <w:pPr>
              <w:jc w:val="right"/>
              <w:rPr>
                <w:rFonts w:ascii="Arial" w:hAnsi="Arial" w:cs="Arial"/>
                <w:bCs/>
              </w:rPr>
            </w:pPr>
            <w:r>
              <w:rPr>
                <w:noProof/>
              </w:rPr>
              <w:drawing>
                <wp:inline distT="0" distB="0" distL="0" distR="0" wp14:anchorId="3B69C32F" wp14:editId="6371AE0D">
                  <wp:extent cx="1061886" cy="30480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5606" cy="323090"/>
                          </a:xfrm>
                          <a:prstGeom prst="rect">
                            <a:avLst/>
                          </a:prstGeom>
                        </pic:spPr>
                      </pic:pic>
                    </a:graphicData>
                  </a:graphic>
                </wp:inline>
              </w:drawing>
            </w:r>
          </w:p>
        </w:tc>
      </w:tr>
      <w:tr w:rsidR="003603E9" w:rsidTr="00601669">
        <w:tc>
          <w:tcPr>
            <w:tcW w:w="1812" w:type="dxa"/>
          </w:tcPr>
          <w:p w:rsidR="00195F77" w:rsidRDefault="00195F77" w:rsidP="00601669">
            <w:pPr>
              <w:rPr>
                <w:rFonts w:ascii="Arial" w:hAnsi="Arial" w:cs="Arial"/>
                <w:bCs/>
              </w:rPr>
            </w:pPr>
            <w:r w:rsidRPr="00173360">
              <w:rPr>
                <w:rFonts w:ascii="Arial" w:hAnsi="Arial" w:cs="Arial"/>
                <w:bCs/>
                <w:noProof/>
              </w:rPr>
              <w:drawing>
                <wp:inline distT="0" distB="0" distL="0" distR="0" wp14:anchorId="1B2F099C" wp14:editId="769053D3">
                  <wp:extent cx="413806" cy="219075"/>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429" cy="238464"/>
                          </a:xfrm>
                          <a:prstGeom prst="rect">
                            <a:avLst/>
                          </a:prstGeom>
                          <a:noFill/>
                          <a:ln>
                            <a:noFill/>
                          </a:ln>
                        </pic:spPr>
                      </pic:pic>
                    </a:graphicData>
                  </a:graphic>
                </wp:inline>
              </w:drawing>
            </w:r>
          </w:p>
        </w:tc>
        <w:tc>
          <w:tcPr>
            <w:tcW w:w="1812" w:type="dxa"/>
          </w:tcPr>
          <w:p w:rsidR="00195F77" w:rsidRDefault="00195F77" w:rsidP="00601669">
            <w:pPr>
              <w:jc w:val="center"/>
              <w:rPr>
                <w:rFonts w:ascii="Arial" w:hAnsi="Arial" w:cs="Arial"/>
                <w:bCs/>
              </w:rPr>
            </w:pPr>
            <w:r>
              <w:rPr>
                <w:noProof/>
              </w:rPr>
              <w:drawing>
                <wp:inline distT="0" distB="0" distL="0" distR="0" wp14:anchorId="19ECC1A9" wp14:editId="2ACE3B8D">
                  <wp:extent cx="428696" cy="275590"/>
                  <wp:effectExtent l="0" t="0" r="9525" b="0"/>
                  <wp:docPr id="14" name="Image 14" descr="https://www.lieuvinpaysdauge.fr/wp-content/themes/twentyfourteen/images/logo-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lieuvinpaysdauge.fr/wp-content/themes/twentyfourteen/images/logo-sit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514" cy="285116"/>
                          </a:xfrm>
                          <a:prstGeom prst="rect">
                            <a:avLst/>
                          </a:prstGeom>
                          <a:noFill/>
                          <a:ln>
                            <a:noFill/>
                          </a:ln>
                        </pic:spPr>
                      </pic:pic>
                    </a:graphicData>
                  </a:graphic>
                </wp:inline>
              </w:drawing>
            </w:r>
          </w:p>
          <w:p w:rsidR="00195F77" w:rsidRDefault="00195F77" w:rsidP="00601669">
            <w:pPr>
              <w:jc w:val="right"/>
              <w:rPr>
                <w:rFonts w:ascii="Arial" w:hAnsi="Arial" w:cs="Arial"/>
                <w:bCs/>
              </w:rPr>
            </w:pPr>
          </w:p>
        </w:tc>
        <w:tc>
          <w:tcPr>
            <w:tcW w:w="1812" w:type="dxa"/>
          </w:tcPr>
          <w:p w:rsidR="00195F77" w:rsidRDefault="00195F77" w:rsidP="00601669">
            <w:pPr>
              <w:jc w:val="right"/>
              <w:rPr>
                <w:rFonts w:ascii="Arial" w:hAnsi="Arial" w:cs="Arial"/>
                <w:bCs/>
              </w:rPr>
            </w:pPr>
            <w:r>
              <w:rPr>
                <w:noProof/>
              </w:rPr>
              <w:drawing>
                <wp:anchor distT="0" distB="0" distL="114300" distR="114300" simplePos="0" relativeHeight="251659264" behindDoc="0" locked="0" layoutInCell="1" allowOverlap="0" wp14:anchorId="44CF4AD1" wp14:editId="5F760F69">
                  <wp:simplePos x="0" y="0"/>
                  <wp:positionH relativeFrom="column">
                    <wp:posOffset>248285</wp:posOffset>
                  </wp:positionH>
                  <wp:positionV relativeFrom="line">
                    <wp:posOffset>1905</wp:posOffset>
                  </wp:positionV>
                  <wp:extent cx="447675" cy="447675"/>
                  <wp:effectExtent l="0" t="0" r="9525" b="9525"/>
                  <wp:wrapSquare wrapText="bothSides"/>
                  <wp:docPr id="4" name="Image 4" descr="cid:image001.jpg@01CF894A.43E5C2B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F894A.43E5C2B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pic:spPr>
                      </pic:pic>
                    </a:graphicData>
                  </a:graphic>
                  <wp14:sizeRelH relativeFrom="page">
                    <wp14:pctWidth>0</wp14:pctWidth>
                  </wp14:sizeRelH>
                  <wp14:sizeRelV relativeFrom="page">
                    <wp14:pctHeight>0</wp14:pctHeight>
                  </wp14:sizeRelV>
                </wp:anchor>
              </w:drawing>
            </w:r>
          </w:p>
        </w:tc>
        <w:tc>
          <w:tcPr>
            <w:tcW w:w="1813" w:type="dxa"/>
          </w:tcPr>
          <w:p w:rsidR="00195F77" w:rsidRDefault="00195F77" w:rsidP="00601669">
            <w:pPr>
              <w:jc w:val="center"/>
              <w:rPr>
                <w:rFonts w:ascii="Arial" w:hAnsi="Arial" w:cs="Arial"/>
                <w:bCs/>
              </w:rPr>
            </w:pPr>
            <w:r w:rsidRPr="00173360">
              <w:rPr>
                <w:rFonts w:ascii="Arial" w:hAnsi="Arial" w:cs="Arial"/>
                <w:bCs/>
                <w:noProof/>
              </w:rPr>
              <w:drawing>
                <wp:inline distT="0" distB="0" distL="0" distR="0" wp14:anchorId="4F3A2707" wp14:editId="04F8295D">
                  <wp:extent cx="416268" cy="419100"/>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951" cy="436903"/>
                          </a:xfrm>
                          <a:prstGeom prst="rect">
                            <a:avLst/>
                          </a:prstGeom>
                          <a:noFill/>
                          <a:ln>
                            <a:noFill/>
                          </a:ln>
                        </pic:spPr>
                      </pic:pic>
                    </a:graphicData>
                  </a:graphic>
                </wp:inline>
              </w:drawing>
            </w:r>
          </w:p>
        </w:tc>
        <w:tc>
          <w:tcPr>
            <w:tcW w:w="1813" w:type="dxa"/>
          </w:tcPr>
          <w:p w:rsidR="00195F77" w:rsidRDefault="003603E9" w:rsidP="00601669">
            <w:pPr>
              <w:jc w:val="right"/>
              <w:rPr>
                <w:rFonts w:ascii="Arial" w:hAnsi="Arial" w:cs="Arial"/>
                <w:bCs/>
              </w:rPr>
            </w:pPr>
            <w:bookmarkStart w:id="1" w:name="_GoBack"/>
            <w:r>
              <w:rPr>
                <w:noProof/>
              </w:rPr>
              <w:drawing>
                <wp:inline distT="0" distB="0" distL="0" distR="0">
                  <wp:extent cx="809625" cy="288537"/>
                  <wp:effectExtent l="0" t="0" r="0" b="0"/>
                  <wp:docPr id="1" name="Image 1" descr="Logo-Corporate-CRT-Bandeau-2_new – Le site pro de Normandie Tou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Corporate-CRT-Bandeau-2_new – Le site pro de Normandie Tourism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866764" cy="308900"/>
                          </a:xfrm>
                          <a:prstGeom prst="rect">
                            <a:avLst/>
                          </a:prstGeom>
                          <a:noFill/>
                          <a:ln>
                            <a:noFill/>
                          </a:ln>
                        </pic:spPr>
                      </pic:pic>
                    </a:graphicData>
                  </a:graphic>
                </wp:inline>
              </w:drawing>
            </w:r>
            <w:bookmarkEnd w:id="1"/>
          </w:p>
        </w:tc>
      </w:tr>
    </w:tbl>
    <w:p w:rsidR="00195F77" w:rsidRPr="0006372C" w:rsidRDefault="0009667F" w:rsidP="00195F77">
      <w:pPr>
        <w:rPr>
          <w:rFonts w:ascii="Arial" w:hAnsi="Arial" w:cs="Arial"/>
          <w:bCs/>
          <w:sz w:val="22"/>
          <w:szCs w:val="22"/>
        </w:rPr>
      </w:pPr>
      <w:r>
        <w:rPr>
          <w:rFonts w:ascii="Arial" w:hAnsi="Arial" w:cs="Arial"/>
          <w:bCs/>
          <w:sz w:val="22"/>
          <w:szCs w:val="22"/>
        </w:rPr>
        <w:t>Crédit p</w:t>
      </w:r>
      <w:r w:rsidR="0006372C" w:rsidRPr="0006372C">
        <w:rPr>
          <w:rFonts w:ascii="Arial" w:hAnsi="Arial" w:cs="Arial"/>
          <w:bCs/>
          <w:sz w:val="22"/>
          <w:szCs w:val="22"/>
        </w:rPr>
        <w:t>hoto</w:t>
      </w:r>
      <w:r>
        <w:rPr>
          <w:rFonts w:ascii="Arial" w:hAnsi="Arial" w:cs="Arial"/>
          <w:bCs/>
          <w:sz w:val="22"/>
          <w:szCs w:val="22"/>
        </w:rPr>
        <w:t>s</w:t>
      </w:r>
      <w:r w:rsidR="0006372C" w:rsidRPr="0006372C">
        <w:rPr>
          <w:rFonts w:ascii="Arial" w:hAnsi="Arial" w:cs="Arial"/>
          <w:bCs/>
          <w:sz w:val="22"/>
          <w:szCs w:val="22"/>
        </w:rPr>
        <w:t xml:space="preserve"> : </w:t>
      </w:r>
      <w:proofErr w:type="spellStart"/>
      <w:r w:rsidR="0006372C" w:rsidRPr="0006372C">
        <w:rPr>
          <w:rFonts w:ascii="Arial" w:hAnsi="Arial" w:cs="Arial"/>
          <w:bCs/>
          <w:sz w:val="22"/>
          <w:szCs w:val="22"/>
        </w:rPr>
        <w:t>Biernacki</w:t>
      </w:r>
      <w:proofErr w:type="spellEnd"/>
      <w:r w:rsidR="0006372C" w:rsidRPr="0006372C">
        <w:rPr>
          <w:rFonts w:ascii="Arial" w:hAnsi="Arial" w:cs="Arial"/>
          <w:bCs/>
          <w:sz w:val="22"/>
          <w:szCs w:val="22"/>
        </w:rPr>
        <w:t xml:space="preserve"> / Région Normandie</w:t>
      </w:r>
    </w:p>
    <w:p w:rsidR="00195F77" w:rsidRPr="00830098" w:rsidRDefault="00195F77" w:rsidP="00195F77">
      <w:pPr>
        <w:jc w:val="right"/>
        <w:rPr>
          <w:rFonts w:ascii="Arial" w:hAnsi="Arial" w:cs="Arial"/>
          <w:bCs/>
          <w:sz w:val="22"/>
          <w:szCs w:val="22"/>
        </w:rPr>
      </w:pPr>
      <w:r w:rsidRPr="00830098">
        <w:rPr>
          <w:rFonts w:ascii="Arial" w:hAnsi="Arial" w:cs="Arial"/>
          <w:bCs/>
          <w:sz w:val="22"/>
          <w:szCs w:val="22"/>
        </w:rPr>
        <w:t>Le 7 mai 2021</w:t>
      </w:r>
    </w:p>
    <w:p w:rsidR="00195F77" w:rsidRPr="00826DAD" w:rsidRDefault="00195F77" w:rsidP="00195F77">
      <w:pPr>
        <w:jc w:val="right"/>
        <w:rPr>
          <w:rFonts w:ascii="Arial" w:hAnsi="Arial" w:cs="Arial"/>
          <w:b/>
          <w:bCs/>
        </w:rPr>
      </w:pPr>
    </w:p>
    <w:p w:rsidR="00195F77" w:rsidRDefault="00195F77" w:rsidP="00195F77">
      <w:pPr>
        <w:jc w:val="both"/>
        <w:rPr>
          <w:rFonts w:ascii="Arial" w:hAnsi="Arial" w:cs="Arial"/>
          <w:b/>
          <w:bCs/>
          <w:iCs/>
          <w:color w:val="auto"/>
          <w:sz w:val="28"/>
          <w:szCs w:val="28"/>
        </w:rPr>
      </w:pPr>
      <w:r>
        <w:rPr>
          <w:rFonts w:ascii="Arial" w:hAnsi="Arial" w:cs="Arial"/>
          <w:b/>
          <w:bCs/>
          <w:sz w:val="28"/>
          <w:szCs w:val="28"/>
        </w:rPr>
        <w:t xml:space="preserve">Tourisme équestre : nouvel </w:t>
      </w:r>
      <w:r w:rsidRPr="00826DAD">
        <w:rPr>
          <w:rFonts w:ascii="Arial" w:hAnsi="Arial" w:cs="Arial"/>
          <w:b/>
          <w:bCs/>
          <w:sz w:val="28"/>
          <w:szCs w:val="28"/>
        </w:rPr>
        <w:t>itinéraire de la chevauchée du Pays d’Auge à la Seine</w:t>
      </w:r>
      <w:r>
        <w:rPr>
          <w:rFonts w:ascii="Arial" w:hAnsi="Arial" w:cs="Arial"/>
          <w:b/>
          <w:bCs/>
          <w:sz w:val="28"/>
          <w:szCs w:val="28"/>
        </w:rPr>
        <w:t xml:space="preserve">, </w:t>
      </w:r>
      <w:r>
        <w:rPr>
          <w:rFonts w:ascii="Arial" w:hAnsi="Arial" w:cs="Arial"/>
          <w:b/>
          <w:bCs/>
          <w:iCs/>
          <w:color w:val="auto"/>
          <w:sz w:val="28"/>
          <w:szCs w:val="28"/>
        </w:rPr>
        <w:t>de Falaise à Jumièges</w:t>
      </w:r>
    </w:p>
    <w:p w:rsidR="00760FB0" w:rsidRDefault="00760FB0" w:rsidP="00195F77">
      <w:pPr>
        <w:jc w:val="both"/>
        <w:rPr>
          <w:rFonts w:ascii="Arial" w:hAnsi="Arial" w:cs="Arial"/>
          <w:b/>
          <w:bCs/>
          <w:sz w:val="28"/>
          <w:szCs w:val="28"/>
        </w:rPr>
      </w:pPr>
    </w:p>
    <w:p w:rsidR="00760FB0" w:rsidRDefault="00760FB0" w:rsidP="00760FB0">
      <w:pPr>
        <w:jc w:val="both"/>
        <w:rPr>
          <w:rFonts w:ascii="Arial" w:hAnsi="Arial" w:cs="Arial"/>
          <w:b/>
          <w:bCs/>
          <w:sz w:val="22"/>
          <w:szCs w:val="22"/>
        </w:rPr>
      </w:pPr>
      <w:r>
        <w:rPr>
          <w:rFonts w:ascii="Arial" w:hAnsi="Arial" w:cs="Arial"/>
          <w:b/>
          <w:bCs/>
          <w:sz w:val="22"/>
          <w:szCs w:val="22"/>
        </w:rPr>
        <w:t xml:space="preserve">Hervé MORIN, Président de la Région Normandie, Nathalie PORTE, Députée du Calvados, Jean-Philippe MESNIL, Président de la Communauté de Communes du Pays de Falaise, Virginie CAROLO-LUTROT, Présidente de Caux Seine agglo, Valérie DALODIER, Présidente du Comité National de Tourisme Equestre, Axel CARPENTIER, Président du Comité Régional d'Equitation de Normandie ont inauguré le 7 mai à Orbec l’itinéraire de la chevauchée du Pays d’Auge à la Seine, en présence d’Etienne COOL, Maire d’Orbec et de José CASTAÑEDA, Président du Comité Régional de Tourisme Equestre de Normandie. </w:t>
      </w:r>
    </w:p>
    <w:p w:rsidR="00760FB0" w:rsidRDefault="00760FB0" w:rsidP="00760FB0">
      <w:pPr>
        <w:jc w:val="both"/>
        <w:rPr>
          <w:rFonts w:ascii="Arial" w:hAnsi="Arial" w:cs="Arial"/>
          <w:b/>
          <w:bCs/>
          <w:i/>
          <w:iCs/>
          <w:color w:val="auto"/>
          <w:sz w:val="22"/>
          <w:szCs w:val="22"/>
        </w:rPr>
      </w:pPr>
    </w:p>
    <w:p w:rsidR="00760FB0" w:rsidRDefault="00760FB0" w:rsidP="00760FB0">
      <w:pPr>
        <w:jc w:val="both"/>
        <w:rPr>
          <w:rFonts w:ascii="Arial" w:hAnsi="Arial" w:cs="Arial"/>
          <w:sz w:val="22"/>
          <w:szCs w:val="22"/>
        </w:rPr>
      </w:pPr>
      <w:r>
        <w:rPr>
          <w:rFonts w:ascii="Arial" w:hAnsi="Arial" w:cs="Arial"/>
          <w:sz w:val="22"/>
          <w:szCs w:val="22"/>
        </w:rPr>
        <w:t xml:space="preserve">D’une longueur de près de 265 kilomètres, l’itinéraire équestre régional du Pays d’Auge à la Seine est le plus long de Normandie. Il débute à l’extrémité de la plaine de Caen pour relier le territoire du Pays d’Auge qu’il traverse de part en part, puis l’Eure avec les vallées de Charentonne et de la Risle, en passant par l’Abbaye du Bec </w:t>
      </w:r>
      <w:proofErr w:type="spellStart"/>
      <w:r>
        <w:rPr>
          <w:rFonts w:ascii="Arial" w:hAnsi="Arial" w:cs="Arial"/>
          <w:sz w:val="22"/>
          <w:szCs w:val="22"/>
        </w:rPr>
        <w:t>Hellouin</w:t>
      </w:r>
      <w:proofErr w:type="spellEnd"/>
      <w:r>
        <w:rPr>
          <w:rFonts w:ascii="Arial" w:hAnsi="Arial" w:cs="Arial"/>
          <w:sz w:val="22"/>
          <w:szCs w:val="22"/>
        </w:rPr>
        <w:t>, puis le Parc Naturel des Boucles de la Seine et enfin la forêt de Brotonne. Une traversée de la Seine au moyen d’un bac est aussi proposée. Grâce à un réseau d’hébergeurs, il sera possible de parcourir cette chevauchée en faisant des étapes, dix au total.</w:t>
      </w:r>
    </w:p>
    <w:p w:rsidR="00760FB0" w:rsidRDefault="00760FB0" w:rsidP="00760FB0">
      <w:pPr>
        <w:jc w:val="both"/>
        <w:rPr>
          <w:rFonts w:ascii="Arial" w:hAnsi="Arial" w:cs="Arial"/>
          <w:sz w:val="22"/>
          <w:szCs w:val="22"/>
        </w:rPr>
      </w:pPr>
    </w:p>
    <w:p w:rsidR="00760FB0" w:rsidRDefault="00760FB0" w:rsidP="00760FB0">
      <w:pPr>
        <w:jc w:val="both"/>
        <w:rPr>
          <w:rFonts w:ascii="Arial" w:hAnsi="Arial" w:cs="Arial"/>
          <w:sz w:val="22"/>
          <w:szCs w:val="22"/>
        </w:rPr>
      </w:pPr>
      <w:r w:rsidRPr="009D500E">
        <w:rPr>
          <w:rFonts w:ascii="Arial" w:hAnsi="Arial" w:cs="Arial"/>
          <w:i/>
          <w:iCs/>
          <w:color w:val="auto"/>
          <w:sz w:val="22"/>
          <w:szCs w:val="22"/>
        </w:rPr>
        <w:t xml:space="preserve">« Ce nouvel itinéraire entre Falaise et Jumièges, jalonné par des sites patrimoniaux emblématiques de la Normandie, vient étoffer </w:t>
      </w:r>
      <w:r w:rsidRPr="009D500E">
        <w:rPr>
          <w:rFonts w:ascii="Arial" w:hAnsi="Arial" w:cs="Arial"/>
          <w:i/>
          <w:iCs/>
          <w:sz w:val="22"/>
          <w:szCs w:val="22"/>
        </w:rPr>
        <w:t xml:space="preserve">notre offre touristique déjà conséquente et devrait combler tous les passionnés de randonnée à cheval. </w:t>
      </w:r>
      <w:r w:rsidR="00AC104E" w:rsidRPr="009D500E">
        <w:rPr>
          <w:rFonts w:ascii="Arial" w:hAnsi="Arial" w:cs="Arial"/>
          <w:i/>
          <w:iCs/>
          <w:color w:val="auto"/>
          <w:sz w:val="22"/>
          <w:szCs w:val="22"/>
        </w:rPr>
        <w:t xml:space="preserve">La Normandie est le pays du cheval par excellence. Avec ce long sentier de randonnée, </w:t>
      </w:r>
      <w:r w:rsidR="00AC104E" w:rsidRPr="009D500E">
        <w:rPr>
          <w:rFonts w:ascii="Arial" w:hAnsi="Arial" w:cs="Arial"/>
          <w:i/>
          <w:iCs/>
          <w:sz w:val="22"/>
          <w:szCs w:val="22"/>
        </w:rPr>
        <w:t>n</w:t>
      </w:r>
      <w:r w:rsidR="00C27679" w:rsidRPr="009D500E">
        <w:rPr>
          <w:rFonts w:ascii="Arial" w:hAnsi="Arial" w:cs="Arial"/>
          <w:i/>
          <w:iCs/>
          <w:sz w:val="22"/>
          <w:szCs w:val="22"/>
        </w:rPr>
        <w:t xml:space="preserve">ous continuons à affirmer </w:t>
      </w:r>
      <w:r w:rsidR="00AC104E" w:rsidRPr="009D500E">
        <w:rPr>
          <w:rFonts w:ascii="Arial" w:hAnsi="Arial" w:cs="Arial"/>
          <w:i/>
          <w:iCs/>
          <w:sz w:val="22"/>
          <w:szCs w:val="22"/>
        </w:rPr>
        <w:t xml:space="preserve">cette </w:t>
      </w:r>
      <w:r w:rsidR="00C27679" w:rsidRPr="009D500E">
        <w:rPr>
          <w:rFonts w:ascii="Arial" w:hAnsi="Arial" w:cs="Arial"/>
          <w:i/>
          <w:iCs/>
          <w:sz w:val="22"/>
          <w:szCs w:val="22"/>
        </w:rPr>
        <w:t xml:space="preserve">vocation </w:t>
      </w:r>
      <w:r w:rsidR="00AC104E" w:rsidRPr="009D500E">
        <w:rPr>
          <w:rFonts w:ascii="Arial" w:hAnsi="Arial" w:cs="Arial"/>
          <w:i/>
          <w:iCs/>
          <w:sz w:val="22"/>
          <w:szCs w:val="22"/>
        </w:rPr>
        <w:t>de terre du cheval. Cultivons nos points forts :  les plus grands cavaliers sont normands, nous avons les savoir-faire</w:t>
      </w:r>
      <w:r w:rsidR="0006372C" w:rsidRPr="009D500E">
        <w:rPr>
          <w:rFonts w:ascii="Arial" w:hAnsi="Arial" w:cs="Arial"/>
          <w:i/>
          <w:iCs/>
          <w:sz w:val="22"/>
          <w:szCs w:val="22"/>
        </w:rPr>
        <w:t xml:space="preserve"> et </w:t>
      </w:r>
      <w:r w:rsidR="00AC104E" w:rsidRPr="009D500E">
        <w:rPr>
          <w:rFonts w:ascii="Arial" w:hAnsi="Arial" w:cs="Arial"/>
          <w:i/>
          <w:iCs/>
          <w:sz w:val="22"/>
          <w:szCs w:val="22"/>
        </w:rPr>
        <w:t xml:space="preserve">les centres de formation, la technologie de pointe </w:t>
      </w:r>
      <w:proofErr w:type="gramStart"/>
      <w:r w:rsidR="00AC104E" w:rsidRPr="009D500E">
        <w:rPr>
          <w:rFonts w:ascii="Arial" w:hAnsi="Arial" w:cs="Arial"/>
          <w:i/>
          <w:iCs/>
          <w:sz w:val="22"/>
          <w:szCs w:val="22"/>
        </w:rPr>
        <w:t>sont</w:t>
      </w:r>
      <w:proofErr w:type="gramEnd"/>
      <w:r w:rsidR="00AC104E" w:rsidRPr="009D500E">
        <w:rPr>
          <w:rFonts w:ascii="Arial" w:hAnsi="Arial" w:cs="Arial"/>
          <w:i/>
          <w:iCs/>
          <w:sz w:val="22"/>
          <w:szCs w:val="22"/>
        </w:rPr>
        <w:t xml:space="preserve"> ici. Il faut que nous poursuivions nos efforts pour compléter nos équipements et investissements. </w:t>
      </w:r>
      <w:r w:rsidRPr="009D500E">
        <w:rPr>
          <w:rFonts w:ascii="Arial" w:hAnsi="Arial" w:cs="Arial"/>
          <w:i/>
          <w:iCs/>
          <w:sz w:val="22"/>
          <w:szCs w:val="22"/>
        </w:rPr>
        <w:t xml:space="preserve">Je tiens à remercier les nombreux partenaires qui </w:t>
      </w:r>
      <w:r w:rsidRPr="009D500E">
        <w:rPr>
          <w:rFonts w:ascii="Arial" w:hAnsi="Arial" w:cs="Arial"/>
          <w:i/>
          <w:iCs/>
          <w:color w:val="auto"/>
          <w:sz w:val="22"/>
          <w:szCs w:val="22"/>
        </w:rPr>
        <w:t xml:space="preserve">ont contribué à la réussite de ce projet : </w:t>
      </w:r>
      <w:r w:rsidRPr="009D500E">
        <w:rPr>
          <w:rFonts w:ascii="Arial" w:hAnsi="Arial" w:cs="Arial"/>
          <w:i/>
          <w:iCs/>
          <w:sz w:val="22"/>
          <w:szCs w:val="22"/>
        </w:rPr>
        <w:t> les EPCI-maitres d’ouvrages, les comités départementaux de tourisme équestre, les comités départementaux de tourisme, le Comité Régional de Tourisme Equestre de Normandie, le Comité Régional de Tourisme, l’Office National des Forêts et les cavaliers bénévoles qui ont assuré repérage et balisage… »</w:t>
      </w:r>
      <w:r w:rsidRPr="009D500E">
        <w:rPr>
          <w:rFonts w:ascii="Arial" w:hAnsi="Arial" w:cs="Arial"/>
          <w:sz w:val="22"/>
          <w:szCs w:val="22"/>
        </w:rPr>
        <w:t xml:space="preserve"> déclare Hervé Morin.</w:t>
      </w:r>
      <w:r>
        <w:rPr>
          <w:rFonts w:ascii="Arial" w:hAnsi="Arial" w:cs="Arial"/>
          <w:sz w:val="22"/>
          <w:szCs w:val="22"/>
        </w:rPr>
        <w:t xml:space="preserve"> </w:t>
      </w:r>
    </w:p>
    <w:p w:rsidR="00760FB0" w:rsidRDefault="00760FB0" w:rsidP="00760FB0">
      <w:pPr>
        <w:jc w:val="both"/>
        <w:rPr>
          <w:rFonts w:ascii="Arial" w:hAnsi="Arial" w:cs="Arial"/>
          <w:sz w:val="22"/>
          <w:szCs w:val="22"/>
        </w:rPr>
      </w:pPr>
    </w:p>
    <w:p w:rsidR="00760FB0" w:rsidRDefault="00760FB0" w:rsidP="00760FB0">
      <w:pPr>
        <w:jc w:val="both"/>
        <w:rPr>
          <w:rFonts w:ascii="Arial" w:hAnsi="Arial" w:cs="Arial"/>
          <w:color w:val="auto"/>
          <w:sz w:val="22"/>
          <w:szCs w:val="22"/>
        </w:rPr>
      </w:pPr>
      <w:r w:rsidRPr="00760FB0">
        <w:rPr>
          <w:rFonts w:ascii="Arial" w:hAnsi="Arial" w:cs="Arial"/>
          <w:color w:val="auto"/>
          <w:sz w:val="22"/>
          <w:szCs w:val="22"/>
        </w:rPr>
        <w:lastRenderedPageBreak/>
        <w:t xml:space="preserve">La « Normandie Destination à Cheval » propose dorénavant six itinéraires de tourisme équestre : la Chevauchée de Guillaume, la Chevauchée de la Vallée de la Seine, la Rando des Haras nationaux, la Route des Abbayes à cheval, Patrimoine à cheval en baie du Mont Saint Michel et </w:t>
      </w:r>
      <w:r w:rsidRPr="00760FB0">
        <w:rPr>
          <w:rFonts w:ascii="Arial" w:hAnsi="Arial" w:cs="Arial"/>
          <w:sz w:val="22"/>
          <w:szCs w:val="22"/>
        </w:rPr>
        <w:t xml:space="preserve">la </w:t>
      </w:r>
      <w:r w:rsidRPr="00760FB0">
        <w:rPr>
          <w:rFonts w:ascii="Arial" w:hAnsi="Arial" w:cs="Arial"/>
          <w:color w:val="auto"/>
          <w:sz w:val="22"/>
          <w:szCs w:val="22"/>
        </w:rPr>
        <w:t>C</w:t>
      </w:r>
      <w:r w:rsidRPr="00760FB0">
        <w:rPr>
          <w:rFonts w:ascii="Arial" w:hAnsi="Arial" w:cs="Arial"/>
          <w:sz w:val="22"/>
          <w:szCs w:val="22"/>
        </w:rPr>
        <w:t>hevauchée du Pays d’Auge à la Seine.</w:t>
      </w:r>
      <w:r>
        <w:rPr>
          <w:rFonts w:ascii="Arial" w:hAnsi="Arial" w:cs="Arial"/>
          <w:sz w:val="22"/>
          <w:szCs w:val="22"/>
        </w:rPr>
        <w:t xml:space="preserve"> </w:t>
      </w:r>
    </w:p>
    <w:p w:rsidR="00760FB0" w:rsidRDefault="00760FB0" w:rsidP="00760FB0">
      <w:pPr>
        <w:jc w:val="both"/>
        <w:rPr>
          <w:rFonts w:ascii="Arial" w:hAnsi="Arial" w:cs="Arial"/>
          <w:sz w:val="22"/>
          <w:szCs w:val="22"/>
        </w:rPr>
      </w:pPr>
    </w:p>
    <w:p w:rsidR="00760FB0" w:rsidRDefault="00760FB0" w:rsidP="00760FB0">
      <w:pPr>
        <w:spacing w:line="252" w:lineRule="auto"/>
        <w:jc w:val="both"/>
        <w:rPr>
          <w:rFonts w:ascii="Arial" w:hAnsi="Arial" w:cs="Arial"/>
          <w:sz w:val="22"/>
          <w:szCs w:val="22"/>
        </w:rPr>
      </w:pPr>
      <w:r>
        <w:rPr>
          <w:rFonts w:ascii="Arial" w:hAnsi="Arial" w:cs="Arial"/>
          <w:sz w:val="22"/>
          <w:szCs w:val="22"/>
        </w:rPr>
        <w:t>L’ensemble du tracé entre Falaise et Jumièges est praticable dans les deux sens. Un itinéraire de 56 kms, entre Serquigny et Manneville-sur-Risle, est accessible à la pratique attelée. Pour la pratique montée, 10 étapes sont recommandées :</w:t>
      </w:r>
    </w:p>
    <w:p w:rsidR="00760FB0" w:rsidRDefault="00760FB0" w:rsidP="00760FB0">
      <w:pPr>
        <w:spacing w:line="252" w:lineRule="auto"/>
        <w:jc w:val="both"/>
        <w:rPr>
          <w:rFonts w:ascii="Arial" w:hAnsi="Arial" w:cs="Arial"/>
          <w:sz w:val="22"/>
          <w:szCs w:val="22"/>
        </w:rPr>
      </w:pP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1 : Falaise – Perrières (11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2 : Perrières – Le Billot (29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3 : Le Billot – Notre-Dame-de-Courson (22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4 : Notre-Dame-de-Courson – Orbec (28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5 : Orbec – Broglie (20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6 : Broglie – Serquigny (24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7 a : Serquigny – Le Bec-Hellouin (25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8 a : Le Bec-Hellouin – Manneville-sur-Risle (26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7 b attelée : Serquigny – Saint-Victor-d’Épine (26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8 b attelée : Saint-Victor-d’Épine – Manneville-sur-Risle (30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9 : Manneville-sur-Risle – Sainte-Croix -sur-Aizier (27 km)</w:t>
      </w:r>
    </w:p>
    <w:p w:rsidR="00760FB0" w:rsidRDefault="00760FB0" w:rsidP="00760FB0">
      <w:pPr>
        <w:spacing w:line="252" w:lineRule="auto"/>
        <w:ind w:left="708"/>
        <w:jc w:val="both"/>
        <w:rPr>
          <w:rFonts w:ascii="Arial" w:hAnsi="Arial" w:cs="Arial"/>
          <w:sz w:val="22"/>
          <w:szCs w:val="22"/>
        </w:rPr>
      </w:pPr>
      <w:r>
        <w:rPr>
          <w:rFonts w:ascii="Arial" w:hAnsi="Arial" w:cs="Arial"/>
          <w:sz w:val="22"/>
          <w:szCs w:val="22"/>
        </w:rPr>
        <w:t>Etape 10 : Sainte-Croix-sur-Aizier – Jumièges (28 km)</w:t>
      </w:r>
    </w:p>
    <w:p w:rsidR="00760FB0" w:rsidRDefault="00760FB0" w:rsidP="00760FB0">
      <w:pPr>
        <w:jc w:val="both"/>
        <w:rPr>
          <w:rFonts w:ascii="Arial" w:hAnsi="Arial" w:cs="Arial"/>
          <w:color w:val="auto"/>
          <w:sz w:val="22"/>
          <w:szCs w:val="22"/>
        </w:rPr>
      </w:pPr>
    </w:p>
    <w:p w:rsidR="00760FB0" w:rsidRDefault="00760FB0" w:rsidP="00760FB0">
      <w:pPr>
        <w:spacing w:line="252" w:lineRule="auto"/>
        <w:jc w:val="both"/>
        <w:rPr>
          <w:rFonts w:ascii="Arial" w:hAnsi="Arial" w:cs="Arial"/>
          <w:sz w:val="22"/>
          <w:szCs w:val="22"/>
        </w:rPr>
      </w:pPr>
      <w:r>
        <w:rPr>
          <w:rFonts w:ascii="Arial" w:hAnsi="Arial" w:cs="Arial"/>
          <w:sz w:val="22"/>
          <w:szCs w:val="22"/>
        </w:rPr>
        <w:t xml:space="preserve">L’ensemble des travaux (balisage, pose de panneaux, barre d’attache…) sera terminé pour l’été. Des fiches pratiques correspondant aux 10 étapes seront téléchargeables sur </w:t>
      </w:r>
      <w:hyperlink r:id="rId18" w:history="1">
        <w:r w:rsidRPr="00760FB0">
          <w:rPr>
            <w:rStyle w:val="Lienhypertexte"/>
            <w:rFonts w:ascii="Arial" w:hAnsi="Arial" w:cs="Arial"/>
            <w:sz w:val="22"/>
            <w:szCs w:val="22"/>
          </w:rPr>
          <w:t>www.chevauchee</w:t>
        </w:r>
        <w:r>
          <w:rPr>
            <w:rStyle w:val="Lienhypertexte"/>
            <w:rFonts w:ascii="Arial" w:hAnsi="Arial" w:cs="Arial"/>
            <w:sz w:val="22"/>
            <w:szCs w:val="22"/>
          </w:rPr>
          <w:t>-paysdauge-seine.fr</w:t>
        </w:r>
      </w:hyperlink>
    </w:p>
    <w:p w:rsidR="00760FB0" w:rsidRDefault="00760FB0" w:rsidP="00760FB0">
      <w:pPr>
        <w:spacing w:line="252" w:lineRule="auto"/>
        <w:jc w:val="both"/>
        <w:rPr>
          <w:rFonts w:ascii="Arial" w:hAnsi="Arial" w:cs="Arial"/>
          <w:color w:val="auto"/>
          <w:sz w:val="22"/>
          <w:szCs w:val="22"/>
        </w:rPr>
      </w:pPr>
    </w:p>
    <w:p w:rsidR="00760FB0" w:rsidRDefault="00760FB0" w:rsidP="00760FB0">
      <w:pPr>
        <w:spacing w:line="252" w:lineRule="auto"/>
        <w:jc w:val="both"/>
        <w:rPr>
          <w:rFonts w:ascii="Arial" w:hAnsi="Arial" w:cs="Arial"/>
          <w:color w:val="auto"/>
          <w:sz w:val="22"/>
          <w:szCs w:val="22"/>
        </w:rPr>
      </w:pPr>
      <w:r>
        <w:rPr>
          <w:rFonts w:ascii="Arial" w:hAnsi="Arial" w:cs="Arial"/>
          <w:color w:val="auto"/>
          <w:sz w:val="22"/>
          <w:szCs w:val="22"/>
          <w:lang w:eastAsia="en-US"/>
        </w:rPr>
        <w:t xml:space="preserve">La Région accompagne le projet d’itinéraire en mettant à disposition </w:t>
      </w:r>
      <w:r w:rsidRPr="00760FB0">
        <w:rPr>
          <w:rFonts w:ascii="Arial" w:hAnsi="Arial" w:cs="Arial"/>
          <w:color w:val="auto"/>
          <w:sz w:val="22"/>
          <w:szCs w:val="22"/>
          <w:lang w:eastAsia="en-US"/>
        </w:rPr>
        <w:t>des collectivités</w:t>
      </w:r>
      <w:r>
        <w:rPr>
          <w:rFonts w:ascii="Arial" w:hAnsi="Arial" w:cs="Arial"/>
          <w:color w:val="auto"/>
          <w:sz w:val="22"/>
          <w:szCs w:val="22"/>
          <w:lang w:eastAsia="en-US"/>
        </w:rPr>
        <w:t xml:space="preserve"> une assistance à maîtrise d’ouvrage avec le concours du </w:t>
      </w:r>
      <w:r>
        <w:rPr>
          <w:rFonts w:ascii="Arial" w:hAnsi="Arial" w:cs="Arial"/>
          <w:color w:val="auto"/>
          <w:sz w:val="22"/>
          <w:szCs w:val="22"/>
        </w:rPr>
        <w:t xml:space="preserve">Comité régional de tourisme équestre </w:t>
      </w:r>
      <w:r>
        <w:rPr>
          <w:rFonts w:ascii="Arial" w:hAnsi="Arial" w:cs="Arial"/>
          <w:color w:val="auto"/>
          <w:sz w:val="22"/>
          <w:szCs w:val="22"/>
          <w:lang w:eastAsia="en-US"/>
        </w:rPr>
        <w:t>CRTE (</w:t>
      </w:r>
      <w:r>
        <w:rPr>
          <w:rFonts w:ascii="Arial" w:hAnsi="Arial" w:cs="Arial"/>
          <w:color w:val="auto"/>
          <w:sz w:val="22"/>
          <w:szCs w:val="22"/>
        </w:rPr>
        <w:t xml:space="preserve">financement sur 3 ans à hauteur de 92 850 €) </w:t>
      </w:r>
      <w:r>
        <w:rPr>
          <w:rFonts w:ascii="Arial" w:hAnsi="Arial" w:cs="Arial"/>
          <w:color w:val="auto"/>
          <w:sz w:val="22"/>
          <w:szCs w:val="22"/>
          <w:lang w:eastAsia="en-US"/>
        </w:rPr>
        <w:t>et en finançant les aménagements portés par les collectivités maitres d’ouvrage (</w:t>
      </w:r>
      <w:r>
        <w:rPr>
          <w:rFonts w:ascii="Arial" w:hAnsi="Arial" w:cs="Arial"/>
          <w:color w:val="auto"/>
          <w:sz w:val="22"/>
          <w:szCs w:val="22"/>
        </w:rPr>
        <w:t xml:space="preserve">subvention régionale prévue de 55 840 €). </w:t>
      </w:r>
      <w:r>
        <w:rPr>
          <w:rFonts w:ascii="Arial" w:hAnsi="Arial" w:cs="Arial"/>
          <w:color w:val="auto"/>
          <w:sz w:val="22"/>
          <w:szCs w:val="22"/>
          <w:lang w:eastAsia="en-US"/>
        </w:rPr>
        <w:t xml:space="preserve">Le </w:t>
      </w:r>
      <w:r>
        <w:rPr>
          <w:rFonts w:ascii="Arial" w:hAnsi="Arial" w:cs="Arial"/>
          <w:color w:val="auto"/>
          <w:sz w:val="22"/>
          <w:szCs w:val="22"/>
        </w:rPr>
        <w:t xml:space="preserve">Comité Régional de Tourisme de Normandie est chargé de la promotion de l’itinéraire. </w:t>
      </w:r>
    </w:p>
    <w:p w:rsidR="00760FB0" w:rsidRDefault="00760FB0" w:rsidP="00760FB0">
      <w:pPr>
        <w:spacing w:after="120"/>
        <w:jc w:val="both"/>
        <w:rPr>
          <w:rFonts w:ascii="Arial" w:hAnsi="Arial" w:cs="Arial"/>
          <w:sz w:val="22"/>
          <w:szCs w:val="22"/>
        </w:rPr>
      </w:pPr>
    </w:p>
    <w:p w:rsidR="00760FB0" w:rsidRDefault="003603E9" w:rsidP="00760FB0">
      <w:pPr>
        <w:jc w:val="both"/>
        <w:rPr>
          <w:rFonts w:ascii="Arial" w:hAnsi="Arial" w:cs="Arial"/>
          <w:sz w:val="22"/>
          <w:szCs w:val="22"/>
        </w:rPr>
      </w:pPr>
      <w:hyperlink r:id="rId19" w:history="1">
        <w:r w:rsidR="00760FB0" w:rsidRPr="00760FB0">
          <w:rPr>
            <w:rStyle w:val="Lienhypertexte"/>
            <w:rFonts w:ascii="Arial" w:hAnsi="Arial" w:cs="Arial"/>
            <w:sz w:val="22"/>
            <w:szCs w:val="22"/>
          </w:rPr>
          <w:t>www.chevauchee-paysdauge-seine.fr</w:t>
        </w:r>
      </w:hyperlink>
    </w:p>
    <w:p w:rsidR="00760FB0" w:rsidRDefault="00760FB0" w:rsidP="00760FB0">
      <w:pPr>
        <w:jc w:val="both"/>
        <w:rPr>
          <w:rFonts w:ascii="Arial" w:hAnsi="Arial" w:cs="Arial"/>
          <w:sz w:val="22"/>
          <w:szCs w:val="22"/>
        </w:rPr>
      </w:pPr>
    </w:p>
    <w:p w:rsidR="00760FB0" w:rsidRDefault="00760FB0" w:rsidP="00760FB0">
      <w:pPr>
        <w:jc w:val="both"/>
        <w:rPr>
          <w:rFonts w:ascii="Arial" w:hAnsi="Arial" w:cs="Arial"/>
          <w:sz w:val="22"/>
          <w:szCs w:val="22"/>
        </w:rPr>
      </w:pPr>
      <w:proofErr w:type="gramStart"/>
      <w:r>
        <w:rPr>
          <w:rFonts w:ascii="Arial" w:hAnsi="Arial" w:cs="Arial"/>
          <w:sz w:val="22"/>
          <w:szCs w:val="22"/>
        </w:rPr>
        <w:t>en</w:t>
      </w:r>
      <w:proofErr w:type="gramEnd"/>
      <w:r>
        <w:rPr>
          <w:rFonts w:ascii="Arial" w:hAnsi="Arial" w:cs="Arial"/>
          <w:sz w:val="22"/>
          <w:szCs w:val="22"/>
        </w:rPr>
        <w:t xml:space="preserve"> pièces jointes : </w:t>
      </w:r>
    </w:p>
    <w:p w:rsidR="00760FB0" w:rsidRDefault="00760FB0" w:rsidP="00760FB0">
      <w:pPr>
        <w:pStyle w:val="Paragraphedeliste"/>
        <w:numPr>
          <w:ilvl w:val="0"/>
          <w:numId w:val="9"/>
        </w:numPr>
        <w:jc w:val="both"/>
        <w:rPr>
          <w:rFonts w:ascii="Arial" w:eastAsia="Times New Roman" w:hAnsi="Arial" w:cs="Arial"/>
          <w:color w:val="auto"/>
          <w:sz w:val="22"/>
          <w:szCs w:val="22"/>
        </w:rPr>
      </w:pPr>
      <w:proofErr w:type="gramStart"/>
      <w:r>
        <w:rPr>
          <w:rFonts w:ascii="Arial" w:eastAsia="Times New Roman" w:hAnsi="Arial" w:cs="Arial"/>
          <w:color w:val="auto"/>
          <w:sz w:val="22"/>
          <w:szCs w:val="22"/>
        </w:rPr>
        <w:t>carte</w:t>
      </w:r>
      <w:proofErr w:type="gramEnd"/>
      <w:r>
        <w:rPr>
          <w:rFonts w:ascii="Arial" w:eastAsia="Times New Roman" w:hAnsi="Arial" w:cs="Arial"/>
          <w:color w:val="auto"/>
          <w:sz w:val="22"/>
          <w:szCs w:val="22"/>
        </w:rPr>
        <w:t xml:space="preserve"> de l’itinéraire</w:t>
      </w:r>
    </w:p>
    <w:p w:rsidR="00760FB0" w:rsidRDefault="00760FB0" w:rsidP="00760FB0">
      <w:pPr>
        <w:pStyle w:val="Paragraphedeliste"/>
        <w:numPr>
          <w:ilvl w:val="0"/>
          <w:numId w:val="9"/>
        </w:numPr>
        <w:jc w:val="both"/>
        <w:rPr>
          <w:rFonts w:ascii="Arial" w:eastAsia="Times New Roman" w:hAnsi="Arial" w:cs="Arial"/>
          <w:sz w:val="22"/>
          <w:szCs w:val="22"/>
        </w:rPr>
      </w:pPr>
      <w:proofErr w:type="gramStart"/>
      <w:r>
        <w:rPr>
          <w:rFonts w:ascii="Arial" w:eastAsia="Times New Roman" w:hAnsi="Arial" w:cs="Arial"/>
          <w:color w:val="auto"/>
          <w:sz w:val="22"/>
          <w:szCs w:val="22"/>
        </w:rPr>
        <w:t>itinéraire</w:t>
      </w:r>
      <w:proofErr w:type="gramEnd"/>
      <w:r>
        <w:rPr>
          <w:rFonts w:ascii="Arial" w:eastAsia="Times New Roman" w:hAnsi="Arial" w:cs="Arial"/>
          <w:color w:val="auto"/>
          <w:sz w:val="22"/>
          <w:szCs w:val="22"/>
        </w:rPr>
        <w:t xml:space="preserve"> </w:t>
      </w:r>
      <w:r>
        <w:rPr>
          <w:rFonts w:ascii="Arial" w:eastAsia="Times New Roman" w:hAnsi="Arial" w:cs="Arial"/>
          <w:sz w:val="22"/>
          <w:szCs w:val="22"/>
        </w:rPr>
        <w:t>de la chevauchée du Pays d’Auge à la Seine</w:t>
      </w:r>
    </w:p>
    <w:p w:rsidR="00760FB0" w:rsidRDefault="00760FB0" w:rsidP="00760FB0">
      <w:pPr>
        <w:jc w:val="both"/>
        <w:rPr>
          <w:rFonts w:ascii="Arial" w:hAnsi="Arial" w:cs="Arial"/>
          <w:color w:val="auto"/>
          <w:sz w:val="22"/>
          <w:szCs w:val="22"/>
        </w:rPr>
      </w:pPr>
    </w:p>
    <w:p w:rsidR="00760FB0" w:rsidRDefault="00760FB0" w:rsidP="00760FB0">
      <w:pPr>
        <w:rPr>
          <w:rFonts w:ascii="Arial" w:hAnsi="Arial" w:cs="Arial"/>
          <w:color w:val="auto"/>
          <w:sz w:val="22"/>
          <w:szCs w:val="22"/>
        </w:rPr>
      </w:pPr>
      <w:proofErr w:type="gramStart"/>
      <w:r>
        <w:rPr>
          <w:rFonts w:ascii="Arial" w:hAnsi="Arial" w:cs="Arial"/>
          <w:sz w:val="22"/>
          <w:szCs w:val="22"/>
        </w:rPr>
        <w:t>vidéo</w:t>
      </w:r>
      <w:proofErr w:type="gramEnd"/>
      <w:r>
        <w:rPr>
          <w:rFonts w:ascii="Arial" w:hAnsi="Arial" w:cs="Arial"/>
          <w:sz w:val="22"/>
          <w:szCs w:val="22"/>
        </w:rPr>
        <w:t xml:space="preserve"> Normandie Destination Cheval </w:t>
      </w:r>
      <w:hyperlink r:id="rId20" w:history="1">
        <w:r>
          <w:rPr>
            <w:rStyle w:val="Lienhypertexte"/>
            <w:rFonts w:ascii="Arial" w:hAnsi="Arial" w:cs="Arial"/>
            <w:sz w:val="22"/>
            <w:szCs w:val="22"/>
          </w:rPr>
          <w:t>https://www.youtube.com/watch?v=uiuWayyi038</w:t>
        </w:r>
      </w:hyperlink>
      <w:r>
        <w:rPr>
          <w:rFonts w:ascii="Arial" w:hAnsi="Arial" w:cs="Arial"/>
          <w:sz w:val="22"/>
          <w:szCs w:val="22"/>
        </w:rPr>
        <w:t xml:space="preserve"> </w:t>
      </w:r>
    </w:p>
    <w:p w:rsidR="00760FB0" w:rsidRDefault="00760FB0" w:rsidP="00760FB0">
      <w:pPr>
        <w:jc w:val="both"/>
        <w:rPr>
          <w:rFonts w:ascii="Arial" w:hAnsi="Arial" w:cs="Arial"/>
          <w:color w:val="auto"/>
          <w:sz w:val="22"/>
          <w:szCs w:val="22"/>
        </w:rPr>
      </w:pPr>
    </w:p>
    <w:p w:rsidR="00760FB0" w:rsidRDefault="00760FB0" w:rsidP="00760FB0">
      <w:pPr>
        <w:jc w:val="both"/>
        <w:rPr>
          <w:rFonts w:ascii="Arial" w:hAnsi="Arial" w:cs="Arial"/>
          <w:color w:val="auto"/>
          <w:sz w:val="22"/>
          <w:szCs w:val="22"/>
        </w:rPr>
      </w:pPr>
    </w:p>
    <w:p w:rsidR="00760FB0" w:rsidRDefault="00760FB0" w:rsidP="00760FB0">
      <w:pPr>
        <w:jc w:val="both"/>
        <w:rPr>
          <w:rFonts w:ascii="Arial" w:hAnsi="Arial" w:cs="Arial"/>
          <w:color w:val="auto"/>
          <w:sz w:val="22"/>
          <w:szCs w:val="22"/>
        </w:rPr>
      </w:pPr>
      <w:r>
        <w:rPr>
          <w:rFonts w:ascii="Arial" w:hAnsi="Arial" w:cs="Arial"/>
          <w:color w:val="auto"/>
          <w:sz w:val="22"/>
          <w:szCs w:val="22"/>
        </w:rPr>
        <w:t>Contact presse :</w:t>
      </w:r>
    </w:p>
    <w:p w:rsidR="00760FB0" w:rsidRDefault="00760FB0" w:rsidP="00760FB0">
      <w:pPr>
        <w:jc w:val="both"/>
        <w:rPr>
          <w:rFonts w:ascii="Arial" w:hAnsi="Arial" w:cs="Arial"/>
          <w:color w:val="auto"/>
          <w:sz w:val="22"/>
          <w:szCs w:val="22"/>
        </w:rPr>
      </w:pPr>
      <w:r>
        <w:rPr>
          <w:rFonts w:ascii="Arial" w:hAnsi="Arial" w:cs="Arial"/>
          <w:color w:val="auto"/>
          <w:sz w:val="22"/>
          <w:szCs w:val="22"/>
        </w:rPr>
        <w:t xml:space="preserve">Emmanuelle </w:t>
      </w:r>
      <w:proofErr w:type="spellStart"/>
      <w:r>
        <w:rPr>
          <w:rFonts w:ascii="Arial" w:hAnsi="Arial" w:cs="Arial"/>
          <w:color w:val="auto"/>
          <w:sz w:val="22"/>
          <w:szCs w:val="22"/>
        </w:rPr>
        <w:t>Tirilly</w:t>
      </w:r>
      <w:proofErr w:type="spellEnd"/>
      <w:r>
        <w:rPr>
          <w:rFonts w:ascii="Arial" w:hAnsi="Arial" w:cs="Arial"/>
          <w:color w:val="auto"/>
          <w:sz w:val="22"/>
          <w:szCs w:val="22"/>
        </w:rPr>
        <w:t xml:space="preserve"> – tel : 02 31 06 98 85 – </w:t>
      </w:r>
      <w:hyperlink r:id="rId21" w:history="1">
        <w:r>
          <w:rPr>
            <w:rStyle w:val="Lienhypertexte"/>
            <w:rFonts w:ascii="Arial" w:hAnsi="Arial" w:cs="Arial"/>
            <w:color w:val="auto"/>
            <w:sz w:val="22"/>
            <w:szCs w:val="22"/>
          </w:rPr>
          <w:t>emmanuelle.tirilly@normandie.fr</w:t>
        </w:r>
      </w:hyperlink>
    </w:p>
    <w:p w:rsidR="00760FB0" w:rsidRPr="00826DAD" w:rsidRDefault="00760FB0" w:rsidP="00195F77">
      <w:pPr>
        <w:jc w:val="both"/>
        <w:rPr>
          <w:rFonts w:ascii="Arial" w:hAnsi="Arial" w:cs="Arial"/>
          <w:b/>
          <w:bCs/>
          <w:sz w:val="28"/>
          <w:szCs w:val="28"/>
        </w:rPr>
      </w:pPr>
    </w:p>
    <w:p w:rsidR="00195F77" w:rsidRPr="00826DAD" w:rsidRDefault="00195F77" w:rsidP="00195F77">
      <w:pPr>
        <w:jc w:val="both"/>
        <w:rPr>
          <w:rFonts w:ascii="Arial" w:hAnsi="Arial" w:cs="Arial"/>
        </w:rPr>
      </w:pPr>
    </w:p>
    <w:bookmarkEnd w:id="0"/>
    <w:p w:rsidR="00BE7B72" w:rsidRPr="002C5E24" w:rsidRDefault="00BE7B72" w:rsidP="00F14383">
      <w:pPr>
        <w:jc w:val="both"/>
        <w:rPr>
          <w:rFonts w:ascii="Arial" w:hAnsi="Arial" w:cs="Arial"/>
          <w:color w:val="auto"/>
          <w:sz w:val="22"/>
          <w:szCs w:val="22"/>
        </w:rPr>
      </w:pPr>
    </w:p>
    <w:sectPr w:rsidR="00BE7B72" w:rsidRPr="002C5E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11765"/>
    <w:multiLevelType w:val="hybridMultilevel"/>
    <w:tmpl w:val="4BF0C3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22D86377"/>
    <w:multiLevelType w:val="hybridMultilevel"/>
    <w:tmpl w:val="110AF30A"/>
    <w:lvl w:ilvl="0" w:tplc="E286B69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B051CE3"/>
    <w:multiLevelType w:val="hybridMultilevel"/>
    <w:tmpl w:val="CD12C566"/>
    <w:lvl w:ilvl="0" w:tplc="B57CCC82">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302B99"/>
    <w:multiLevelType w:val="hybridMultilevel"/>
    <w:tmpl w:val="82AA532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2F66926"/>
    <w:multiLevelType w:val="hybridMultilevel"/>
    <w:tmpl w:val="0AA4B0EA"/>
    <w:lvl w:ilvl="0" w:tplc="5222625E">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BF5528B"/>
    <w:multiLevelType w:val="hybridMultilevel"/>
    <w:tmpl w:val="D5AA9256"/>
    <w:lvl w:ilvl="0" w:tplc="CB425414">
      <w:start w:val="13"/>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3E1AB3"/>
    <w:multiLevelType w:val="hybridMultilevel"/>
    <w:tmpl w:val="F5405DC6"/>
    <w:lvl w:ilvl="0" w:tplc="CB425414">
      <w:start w:val="13"/>
      <w:numFmt w:val="bullet"/>
      <w:lvlText w:val="-"/>
      <w:lvlJc w:val="left"/>
      <w:pPr>
        <w:ind w:left="1800" w:hanging="360"/>
      </w:pPr>
      <w:rPr>
        <w:rFonts w:ascii="Arial" w:eastAsia="Arial"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4"/>
  </w:num>
  <w:num w:numId="6">
    <w:abstractNumId w:val="1"/>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C04"/>
    <w:rsid w:val="0006372C"/>
    <w:rsid w:val="0009667F"/>
    <w:rsid w:val="000E04E3"/>
    <w:rsid w:val="000E3080"/>
    <w:rsid w:val="0017194A"/>
    <w:rsid w:val="00195F77"/>
    <w:rsid w:val="001A6071"/>
    <w:rsid w:val="001F4785"/>
    <w:rsid w:val="001F6540"/>
    <w:rsid w:val="00296C71"/>
    <w:rsid w:val="002C5E24"/>
    <w:rsid w:val="002F74D0"/>
    <w:rsid w:val="003603E9"/>
    <w:rsid w:val="00367E32"/>
    <w:rsid w:val="00395E4A"/>
    <w:rsid w:val="003D6DC9"/>
    <w:rsid w:val="003E41F3"/>
    <w:rsid w:val="00416EF4"/>
    <w:rsid w:val="00444EBC"/>
    <w:rsid w:val="00491FA6"/>
    <w:rsid w:val="00540BFB"/>
    <w:rsid w:val="006819A1"/>
    <w:rsid w:val="006E64AD"/>
    <w:rsid w:val="00760FB0"/>
    <w:rsid w:val="008164F4"/>
    <w:rsid w:val="00830098"/>
    <w:rsid w:val="00924EE8"/>
    <w:rsid w:val="00943D68"/>
    <w:rsid w:val="009D500E"/>
    <w:rsid w:val="00AC104E"/>
    <w:rsid w:val="00AC7D4A"/>
    <w:rsid w:val="00B47A77"/>
    <w:rsid w:val="00BE7B72"/>
    <w:rsid w:val="00C27679"/>
    <w:rsid w:val="00C33739"/>
    <w:rsid w:val="00C92C04"/>
    <w:rsid w:val="00CD2D32"/>
    <w:rsid w:val="00F14383"/>
    <w:rsid w:val="00F422DF"/>
    <w:rsid w:val="00F840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A431DC-45B4-4C32-8031-2C48E8BB7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FA6"/>
    <w:pPr>
      <w:spacing w:after="0" w:line="240" w:lineRule="auto"/>
    </w:pPr>
    <w:rPr>
      <w:rFonts w:ascii="Times New Roman" w:hAnsi="Times New Roman" w:cs="Times New Roman"/>
      <w:color w:val="0000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91FA6"/>
    <w:rPr>
      <w:color w:val="0000FF"/>
      <w:u w:val="single"/>
    </w:rPr>
  </w:style>
  <w:style w:type="paragraph" w:customStyle="1" w:styleId="Default">
    <w:name w:val="Default"/>
    <w:uiPriority w:val="99"/>
    <w:rsid w:val="00491FA6"/>
    <w:pPr>
      <w:autoSpaceDE w:val="0"/>
      <w:autoSpaceDN w:val="0"/>
      <w:adjustRightInd w:val="0"/>
      <w:spacing w:after="0" w:line="240" w:lineRule="auto"/>
    </w:pPr>
    <w:rPr>
      <w:rFonts w:ascii="Candara" w:hAnsi="Candara" w:cs="Candara"/>
      <w:color w:val="000000"/>
      <w:sz w:val="24"/>
      <w:szCs w:val="24"/>
    </w:rPr>
  </w:style>
  <w:style w:type="table" w:styleId="Grilledutableau">
    <w:name w:val="Table Grid"/>
    <w:basedOn w:val="TableauNormal"/>
    <w:uiPriority w:val="39"/>
    <w:rsid w:val="00491F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E7B72"/>
    <w:pPr>
      <w:ind w:left="720"/>
    </w:pPr>
  </w:style>
  <w:style w:type="character" w:styleId="Mentionnonrsolue">
    <w:name w:val="Unresolved Mention"/>
    <w:basedOn w:val="Policepardfaut"/>
    <w:uiPriority w:val="99"/>
    <w:semiHidden/>
    <w:unhideWhenUsed/>
    <w:rsid w:val="00CD2D32"/>
    <w:rPr>
      <w:color w:val="605E5C"/>
      <w:shd w:val="clear" w:color="auto" w:fill="E1DFDD"/>
    </w:rPr>
  </w:style>
  <w:style w:type="character" w:styleId="Lienhypertextesuivivisit">
    <w:name w:val="FollowedHyperlink"/>
    <w:basedOn w:val="Policepardfaut"/>
    <w:uiPriority w:val="99"/>
    <w:semiHidden/>
    <w:unhideWhenUsed/>
    <w:rsid w:val="00416E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826137">
      <w:bodyDiv w:val="1"/>
      <w:marLeft w:val="0"/>
      <w:marRight w:val="0"/>
      <w:marTop w:val="0"/>
      <w:marBottom w:val="0"/>
      <w:divBdr>
        <w:top w:val="none" w:sz="0" w:space="0" w:color="auto"/>
        <w:left w:val="none" w:sz="0" w:space="0" w:color="auto"/>
        <w:bottom w:val="none" w:sz="0" w:space="0" w:color="auto"/>
        <w:right w:val="none" w:sz="0" w:space="0" w:color="auto"/>
      </w:divBdr>
    </w:div>
    <w:div w:id="791096063">
      <w:bodyDiv w:val="1"/>
      <w:marLeft w:val="0"/>
      <w:marRight w:val="0"/>
      <w:marTop w:val="0"/>
      <w:marBottom w:val="0"/>
      <w:divBdr>
        <w:top w:val="none" w:sz="0" w:space="0" w:color="auto"/>
        <w:left w:val="none" w:sz="0" w:space="0" w:color="auto"/>
        <w:bottom w:val="none" w:sz="0" w:space="0" w:color="auto"/>
        <w:right w:val="none" w:sz="0" w:space="0" w:color="auto"/>
      </w:divBdr>
    </w:div>
    <w:div w:id="1576353256">
      <w:bodyDiv w:val="1"/>
      <w:marLeft w:val="0"/>
      <w:marRight w:val="0"/>
      <w:marTop w:val="0"/>
      <w:marBottom w:val="0"/>
      <w:divBdr>
        <w:top w:val="none" w:sz="0" w:space="0" w:color="auto"/>
        <w:left w:val="none" w:sz="0" w:space="0" w:color="auto"/>
        <w:bottom w:val="none" w:sz="0" w:space="0" w:color="auto"/>
        <w:right w:val="none" w:sz="0" w:space="0" w:color="auto"/>
      </w:divBdr>
    </w:div>
    <w:div w:id="1654486571">
      <w:bodyDiv w:val="1"/>
      <w:marLeft w:val="0"/>
      <w:marRight w:val="0"/>
      <w:marTop w:val="0"/>
      <w:marBottom w:val="0"/>
      <w:divBdr>
        <w:top w:val="none" w:sz="0" w:space="0" w:color="auto"/>
        <w:left w:val="none" w:sz="0" w:space="0" w:color="auto"/>
        <w:bottom w:val="none" w:sz="0" w:space="0" w:color="auto"/>
        <w:right w:val="none" w:sz="0" w:space="0" w:color="auto"/>
      </w:divBdr>
    </w:div>
    <w:div w:id="195933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metropole-rouen-normandie.fr/" TargetMode="External"/><Relationship Id="rId18" Type="http://schemas.openxmlformats.org/officeDocument/2006/relationships/hyperlink" Target="http://www.chevauchee-paysdauge-seine.fr" TargetMode="External"/><Relationship Id="rId3" Type="http://schemas.openxmlformats.org/officeDocument/2006/relationships/settings" Target="settings.xml"/><Relationship Id="rId21" Type="http://schemas.openxmlformats.org/officeDocument/2006/relationships/hyperlink" Target="mailto:emmanuelle.tirilly@normandie.fr" TargetMode="Externa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cid:image001.png@01D74355.C0BF4280" TargetMode="Externa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hyperlink" Target="https://www.youtube.com/watch?v=uiuWayyi038"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chevauchee-paysdauge-seine.fr"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2</Pages>
  <Words>737</Words>
  <Characters>4056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Région Normandie</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TIRILLY Emmanuelle</dc:creator>
  <cp:keywords/>
  <dc:description/>
  <cp:lastModifiedBy>TIRILLY Emmanuelle</cp:lastModifiedBy>
  <cp:revision>18</cp:revision>
  <dcterms:created xsi:type="dcterms:W3CDTF">2019-12-17T13:34:00Z</dcterms:created>
  <dcterms:modified xsi:type="dcterms:W3CDTF">2021-05-07T13:30:00Z</dcterms:modified>
</cp:coreProperties>
</file>